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single" w:color="FF0000" w:sz="18" w:space="3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Theme="minorEastAsia" w:hAnsiTheme="minorEastAsia" w:eastAsiaTheme="minorEastAsia" w:cstheme="minorEastAsia"/>
          <w:b/>
          <w:bCs/>
          <w:i w:val="0"/>
          <w:caps w:val="0"/>
          <w:color w:val="000000"/>
          <w:spacing w:val="0"/>
          <w:sz w:val="32"/>
          <w:szCs w:val="32"/>
        </w:rPr>
      </w:pPr>
      <w:r>
        <w:rPr>
          <w:rFonts w:hint="eastAsia" w:asciiTheme="minorEastAsia" w:hAnsiTheme="minorEastAsia" w:eastAsiaTheme="minorEastAsia" w:cstheme="minorEastAsia"/>
          <w:b/>
          <w:bCs/>
          <w:i w:val="0"/>
          <w:caps w:val="0"/>
          <w:color w:val="000000"/>
          <w:spacing w:val="0"/>
          <w:sz w:val="32"/>
          <w:szCs w:val="32"/>
        </w:rPr>
        <w:t>财政部关于加强政府采购活动内部控制管理的指导意见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hint="eastAsia" w:asciiTheme="minorEastAsia" w:hAnsiTheme="minorEastAsia" w:eastAsiaTheme="minorEastAsia" w:cstheme="minorEastAsia"/>
          <w:b/>
          <w:bCs/>
          <w:i w:val="0"/>
          <w:caps w:val="0"/>
          <w:color w:val="000000"/>
          <w:spacing w:val="0"/>
          <w:sz w:val="28"/>
          <w:szCs w:val="28"/>
          <w:u w:val="none"/>
        </w:rPr>
      </w:pPr>
      <w:r>
        <w:rPr>
          <w:rFonts w:hint="eastAsia" w:asciiTheme="minorEastAsia" w:hAnsiTheme="minorEastAsia" w:eastAsiaTheme="minorEastAsia" w:cstheme="minorEastAsia"/>
          <w:b/>
          <w:bCs/>
          <w:i w:val="0"/>
          <w:caps w:val="0"/>
          <w:color w:val="000000"/>
          <w:spacing w:val="0"/>
          <w:sz w:val="28"/>
          <w:szCs w:val="28"/>
          <w:u w:val="none"/>
        </w:rPr>
        <w:t>财库〔2016〕99号</w:t>
      </w: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b/>
          <w:bCs/>
          <w:i w:val="0"/>
          <w:caps w:val="0"/>
          <w:color w:val="000000"/>
          <w:spacing w:val="0"/>
          <w:sz w:val="28"/>
          <w:szCs w:val="28"/>
          <w:u w:val="none"/>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党中央有关部门，国务院各部委、各直属机构，全国人大常委会办公厅，全国政协办公厅，高法院，高检院，各民主党派中央，有关人民团体，中央国家机关政府采购中心，中共中央直属机关采购中心，全国人大机关采购中心，各省、自治区、直辖市、计划单列市财政厅（局）、政府采购中心，新疆生产建设兵团财务局、政府采购中心：</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加强对政府采购活动的内部控制管理，是贯彻《中共中央关于全面推进依法治国若干重大问题的决定》的重要举措，也是深化政府采购制度改革的内在要求，对落实党风廉政建设主体责任、推进依法采购具有重要意义。近年来，一些采购人、集中采购机构和政府采购监管部门积极探索建立政府采购活动内部控制制度，取得了初步成效，但总体上还存在体系不完整、制度不健全、发展不平衡等问题。为了进一步规范政府采购活动中的权力运行，强化内部流程控制，促进政府采购提质增效，现提出如下意见：</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一、总体要求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（一）指导思想。</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贯彻党的十八大和十八届三中、四中、五中全会精神，按照“四个全面”战略布局，适应政府职能转变和构建现代财政制度需要，落实政府采购法律法规要求，执行《行政事业单位内部控制规范（试行）》（财会﹝2012﹞21号）和《财政部关于全面推进行政事业单位内部控制建设的指导意见》（财会﹝2015﹞24号）相关规定，坚持底线思维和问题导向，创新政府采购管理手段，切实加强政府采购活动中的权力运行监督，有效防范舞弊和预防腐败，提升政府采购活动的组织管理水平和财政资金使用效益，提高政府采购公信力。</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（二）基本原则。</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1.全面管控与突出重点并举。将政府采购内部控制管理贯穿于政府采购执行与监管的全流程、各环节，全面控制，重在预防。抓住关键环节、岗位和重大风险事项，从严管理，重点防控。</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2.分工制衡与提升效能并重。发挥内部机构之间，相关业务、环节和岗位之间的相互监督和制约作用，合理安排分工，优化流程衔接，提高采购绩效和行政效能。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3.权责对等与依法惩处并行。在政府采购执行与监管过程中贯彻权责一致原则，因权定责、权责对应。严格执行法律法规的问责条款，有错必究、失责必惩。</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（三）主要目标。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以“分事行权、分岗设权、分级授权”为主线，通过制定制度、健全机制、完善措施、规范流程，逐步形成依法合规、运转高效、风险可控、问责严格的政府采购内部运转和管控制度，做到约束机制健全、权力运行规范、风险控制有力、监督问责到位，实现对政府采购活动内部权力运行的有效制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二、主要任务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（一）落实主体责任。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采购人应当做好政府采购业务的内部归口管理和所属单位管理，明确内部工作机制，重点加强对采购需求、政策落实、信息公开、履约验收、结果评价等的管理。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集中采购机构应当做好流程控制，围绕委托代理、编制采购文件和拟订合同文本、执行采购程序、代理采购绩效等政府采购活动的重点内容和环节加强管理。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监管部门应当强化依法行政意识，围绕放管服改革要求，重点完善采购方式审批、采购进口产品审核、投诉处理、监督检查等内部管理制度和工作规程。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（二）明确重点任务。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1.严防廉政风险。</w:t>
      </w:r>
      <w:r>
        <w:rPr>
          <w:rFonts w:hint="eastAsia" w:asciiTheme="minorEastAsia" w:hAnsiTheme="minorEastAsia" w:eastAsiaTheme="minorEastAsia" w:cstheme="minorEastAsia"/>
          <w:b w:val="0"/>
          <w:i w:val="0"/>
          <w:caps w:val="0"/>
          <w:color w:val="000000"/>
          <w:spacing w:val="0"/>
          <w:sz w:val="28"/>
          <w:szCs w:val="28"/>
          <w:u w:val="none"/>
        </w:rPr>
        <w:t>牢固树立廉洁是政府采购生命线的根本理念，把纪律和规矩挺在前面。针对政府采购岗位设置、流程设计、主体责任、与市场主体交往等重点问题，细化廉政规范、明确纪律规矩，形成严密、有效的约束机制。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2.控制法律风险。</w:t>
      </w:r>
      <w:r>
        <w:rPr>
          <w:rFonts w:hint="eastAsia" w:asciiTheme="minorEastAsia" w:hAnsiTheme="minorEastAsia" w:eastAsiaTheme="minorEastAsia" w:cstheme="minorEastAsia"/>
          <w:b w:val="0"/>
          <w:i w:val="0"/>
          <w:caps w:val="0"/>
          <w:color w:val="000000"/>
          <w:spacing w:val="0"/>
          <w:sz w:val="28"/>
          <w:szCs w:val="28"/>
          <w:u w:val="none"/>
        </w:rPr>
        <w:t>切实提升采购人、集中采购机构和监管部门的法治观念，依法依规组织开展政府采购活动，提高监管水平，切实防控政府采购执行与监管中的法律风险。</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3.落实政策功能。</w:t>
      </w:r>
      <w:r>
        <w:rPr>
          <w:rFonts w:hint="eastAsia" w:asciiTheme="minorEastAsia" w:hAnsiTheme="minorEastAsia" w:eastAsiaTheme="minorEastAsia" w:cstheme="minorEastAsia"/>
          <w:b w:val="0"/>
          <w:i w:val="0"/>
          <w:caps w:val="0"/>
          <w:color w:val="000000"/>
          <w:spacing w:val="0"/>
          <w:sz w:val="28"/>
          <w:szCs w:val="28"/>
          <w:u w:val="none"/>
        </w:rPr>
        <w:t>准确把握政府采购领域政策功能落实要求，严格执行政策规定，切实发挥政府采购在实现国家经济和社会发展政策目标中的作用。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4.提升履职效能。</w:t>
      </w:r>
      <w:r>
        <w:rPr>
          <w:rFonts w:hint="eastAsia" w:asciiTheme="minorEastAsia" w:hAnsiTheme="minorEastAsia" w:eastAsiaTheme="minorEastAsia" w:cstheme="minorEastAsia"/>
          <w:b w:val="0"/>
          <w:i w:val="0"/>
          <w:caps w:val="0"/>
          <w:color w:val="000000"/>
          <w:spacing w:val="0"/>
          <w:sz w:val="28"/>
          <w:szCs w:val="28"/>
          <w:u w:val="none"/>
        </w:rPr>
        <w:t>落实精简、统一、效能的要求，科学确定事权归属、岗位责任、流程控制和授权关系，推进政府采购流程优化、执行顺畅，提升政府采购整体效率、效果和效益。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三、主要措施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（一）明晰事权，依法履职尽责。</w:t>
      </w:r>
      <w:r>
        <w:rPr>
          <w:rFonts w:hint="eastAsia" w:asciiTheme="minorEastAsia" w:hAnsiTheme="minorEastAsia" w:eastAsiaTheme="minorEastAsia" w:cstheme="minorEastAsia"/>
          <w:b w:val="0"/>
          <w:i w:val="0"/>
          <w:caps w:val="0"/>
          <w:color w:val="000000"/>
          <w:spacing w:val="0"/>
          <w:sz w:val="28"/>
          <w:szCs w:val="28"/>
          <w:u w:val="none"/>
        </w:rPr>
        <w:t>采购人、采购代理机构和监管部门应当根据法定职责开展工作，既不能失职不作为，也不得越权乱作为。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1.实施归口管理。</w:t>
      </w:r>
      <w:r>
        <w:rPr>
          <w:rFonts w:hint="eastAsia" w:asciiTheme="minorEastAsia" w:hAnsiTheme="minorEastAsia" w:eastAsiaTheme="minorEastAsia" w:cstheme="minorEastAsia"/>
          <w:b w:val="0"/>
          <w:i w:val="0"/>
          <w:caps w:val="0"/>
          <w:color w:val="000000"/>
          <w:spacing w:val="0"/>
          <w:sz w:val="28"/>
          <w:szCs w:val="28"/>
          <w:u w:val="none"/>
        </w:rPr>
        <w:t>采购人应当明确内部归口管理部门，具体负责本单位、本系统的政府采购执行管理。归口管理部门应当牵头建立本单位政府采购内部控制制度，明确本单位相关部门在政府采购工作中的职责与分工，建立政府采购与预算、财务（资金）、资产、使用等业务机构或岗位之间沟通协调的工作机制，共同做好编制政府采购预算和实施计划、确定采购需求、组织采购活动、履约验收、答复询问质疑、配合投诉处理及监督检查等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2.明确委托代理权利义务。</w:t>
      </w:r>
      <w:r>
        <w:rPr>
          <w:rFonts w:hint="eastAsia" w:asciiTheme="minorEastAsia" w:hAnsiTheme="minorEastAsia" w:eastAsiaTheme="minorEastAsia" w:cstheme="minorEastAsia"/>
          <w:b w:val="0"/>
          <w:i w:val="0"/>
          <w:caps w:val="0"/>
          <w:color w:val="000000"/>
          <w:spacing w:val="0"/>
          <w:sz w:val="28"/>
          <w:szCs w:val="28"/>
          <w:u w:val="none"/>
        </w:rPr>
        <w:t>委托采购代理机构采购的，采购人应当和采购代理机构依法签订政府采购委托代理协议，明确代理采购的范围、权限和期限等具体事项。采购代理机构应当严格按照委托代理协议开展采购活动，不得超越代理权限。</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3.强化内部监督。</w:t>
      </w:r>
      <w:r>
        <w:rPr>
          <w:rFonts w:hint="eastAsia" w:asciiTheme="minorEastAsia" w:hAnsiTheme="minorEastAsia" w:eastAsiaTheme="minorEastAsia" w:cstheme="minorEastAsia"/>
          <w:b w:val="0"/>
          <w:i w:val="0"/>
          <w:caps w:val="0"/>
          <w:color w:val="000000"/>
          <w:spacing w:val="0"/>
          <w:sz w:val="28"/>
          <w:szCs w:val="28"/>
          <w:u w:val="none"/>
        </w:rPr>
        <w:t>采购人、集中采购机构和监管部门应当发挥内部审计、纪检监察等机构的监督作用，加强对采购执行和监管工作的常规审计和专项审计。畅通问题反馈和受理渠道，通过检查、考核、设置监督电话或信箱等多种途径查找和发现问题，有效分析、预判、管理、处置风险事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（二）合理设岗，强化权责对应。</w:t>
      </w:r>
      <w:r>
        <w:rPr>
          <w:rFonts w:hint="eastAsia" w:asciiTheme="minorEastAsia" w:hAnsiTheme="minorEastAsia" w:eastAsiaTheme="minorEastAsia" w:cstheme="minorEastAsia"/>
          <w:b w:val="0"/>
          <w:i w:val="0"/>
          <w:caps w:val="0"/>
          <w:color w:val="000000"/>
          <w:spacing w:val="0"/>
          <w:sz w:val="28"/>
          <w:szCs w:val="28"/>
          <w:u w:val="none"/>
        </w:rPr>
        <w:t>合理设置岗位，明确岗位职责、权限和责任主体，细化各流程、各环节的工作要求和执行标准。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1.界定岗位职责。</w:t>
      </w:r>
      <w:r>
        <w:rPr>
          <w:rFonts w:hint="eastAsia" w:asciiTheme="minorEastAsia" w:hAnsiTheme="minorEastAsia" w:eastAsiaTheme="minorEastAsia" w:cstheme="minorEastAsia"/>
          <w:b w:val="0"/>
          <w:i w:val="0"/>
          <w:caps w:val="0"/>
          <w:color w:val="000000"/>
          <w:spacing w:val="0"/>
          <w:sz w:val="28"/>
          <w:szCs w:val="28"/>
          <w:u w:val="none"/>
        </w:rPr>
        <w:t>采购人、集中采购机构和监管部门应当结合自身特点，对照政府采购法律、法规、规章及制度规定，认真梳理不同业务、环节、岗位需要重点控制的风险事项，划分风险等级，建立制度规则、风险事项等台账，合理确定岗位职责。</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2.不相容岗位分离。</w:t>
      </w:r>
      <w:r>
        <w:rPr>
          <w:rFonts w:hint="eastAsia" w:asciiTheme="minorEastAsia" w:hAnsiTheme="minorEastAsia" w:eastAsiaTheme="minorEastAsia" w:cstheme="minorEastAsia"/>
          <w:b w:val="0"/>
          <w:i w:val="0"/>
          <w:caps w:val="0"/>
          <w:color w:val="000000"/>
          <w:spacing w:val="0"/>
          <w:sz w:val="28"/>
          <w:szCs w:val="28"/>
          <w:u w:val="none"/>
        </w:rPr>
        <w:t>采购人、集中采购机构应当建立岗位间的制衡机制，采购需求制定与内部审核、采购文件编制与复核、合同签订与验收等岗位原则上应当分开设置。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3.相关业务多人参与。</w:t>
      </w:r>
      <w:r>
        <w:rPr>
          <w:rFonts w:hint="eastAsia" w:asciiTheme="minorEastAsia" w:hAnsiTheme="minorEastAsia" w:eastAsiaTheme="minorEastAsia" w:cstheme="minorEastAsia"/>
          <w:b w:val="0"/>
          <w:i w:val="0"/>
          <w:caps w:val="0"/>
          <w:color w:val="000000"/>
          <w:spacing w:val="0"/>
          <w:sz w:val="28"/>
          <w:szCs w:val="28"/>
          <w:u w:val="none"/>
        </w:rPr>
        <w:t>采购人、集中采购机构对于评审现场组织、单一来源采购项目议价、合同签订、履约验收等相关业务，原则上应当由2人以上共同办理，并明确主要负责人员。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4.实施定期轮岗。</w:t>
      </w:r>
      <w:r>
        <w:rPr>
          <w:rFonts w:hint="eastAsia" w:asciiTheme="minorEastAsia" w:hAnsiTheme="minorEastAsia" w:eastAsiaTheme="minorEastAsia" w:cstheme="minorEastAsia"/>
          <w:b w:val="0"/>
          <w:i w:val="0"/>
          <w:caps w:val="0"/>
          <w:color w:val="000000"/>
          <w:spacing w:val="0"/>
          <w:sz w:val="28"/>
          <w:szCs w:val="28"/>
          <w:u w:val="none"/>
        </w:rPr>
        <w:t>采购人、集中采购机构和监管部门应当按规定建立轮岗交流制度，按照政府采购岗位风险等级设定轮岗周期，风险等级高的岗位原则上应当缩短轮岗年限。不具备轮岗条件的应当定期采取专项审计等控制措施。建立健全政府采购在岗监督、离岗审查和项目责任追溯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（三）分级授权，推动科学决策。</w:t>
      </w:r>
      <w:r>
        <w:rPr>
          <w:rFonts w:hint="eastAsia" w:asciiTheme="minorEastAsia" w:hAnsiTheme="minorEastAsia" w:eastAsiaTheme="minorEastAsia" w:cstheme="minorEastAsia"/>
          <w:b w:val="0"/>
          <w:i w:val="0"/>
          <w:caps w:val="0"/>
          <w:color w:val="000000"/>
          <w:spacing w:val="0"/>
          <w:sz w:val="28"/>
          <w:szCs w:val="28"/>
          <w:u w:val="none"/>
        </w:rPr>
        <w:t>明确不同级别的决策权限和责任归属，按照分级授权的决策模式，建立与组织机构、采购业务相适应的内部授权管理体系。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1.加强所属单位管理。</w:t>
      </w:r>
      <w:r>
        <w:rPr>
          <w:rFonts w:hint="eastAsia" w:asciiTheme="minorEastAsia" w:hAnsiTheme="minorEastAsia" w:eastAsiaTheme="minorEastAsia" w:cstheme="minorEastAsia"/>
          <w:b w:val="0"/>
          <w:i w:val="0"/>
          <w:caps w:val="0"/>
          <w:color w:val="000000"/>
          <w:spacing w:val="0"/>
          <w:sz w:val="28"/>
          <w:szCs w:val="28"/>
          <w:u w:val="none"/>
        </w:rPr>
        <w:t>主管预算单位应当明确与所属预算单位在政府采购管理、执行等方面的职责范围和权限划分，细化业务流程和工作要求，加强对所属预算单位的采购执行管理，强化对政府采购政策落实的指导。</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2.完善决策机制。</w:t>
      </w:r>
      <w:r>
        <w:rPr>
          <w:rFonts w:hint="eastAsia" w:asciiTheme="minorEastAsia" w:hAnsiTheme="minorEastAsia" w:eastAsiaTheme="minorEastAsia" w:cstheme="minorEastAsia"/>
          <w:b w:val="0"/>
          <w:i w:val="0"/>
          <w:caps w:val="0"/>
          <w:color w:val="000000"/>
          <w:spacing w:val="0"/>
          <w:sz w:val="28"/>
          <w:szCs w:val="28"/>
          <w:u w:val="none"/>
        </w:rPr>
        <w:t>采购人、集中采购机构和监管部门应当建立健全内部政府采购事项集体研究、合法性审查和内部会签相结合的议事决策机制。对于涉及民生、社会影响较大的项目，采购人在制定采购需求时，还应当进行法律、技术咨询或者公开征求意见。监管部门处理政府采购投诉应当建立健全法律咨询机制。决策过程要形成完整记录，任何个人不得单独决策或者擅自改变集体决策。</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3.完善内部审核制度。</w:t>
      </w:r>
      <w:r>
        <w:rPr>
          <w:rFonts w:hint="eastAsia" w:asciiTheme="minorEastAsia" w:hAnsiTheme="minorEastAsia" w:eastAsiaTheme="minorEastAsia" w:cstheme="minorEastAsia"/>
          <w:b w:val="0"/>
          <w:i w:val="0"/>
          <w:caps w:val="0"/>
          <w:color w:val="000000"/>
          <w:spacing w:val="0"/>
          <w:sz w:val="28"/>
          <w:szCs w:val="28"/>
          <w:u w:val="none"/>
        </w:rPr>
        <w:t>采购人、集中采购机构确定采购方式、组织采购活动，监管部门办理审批审核事项、开展监督检查、做出处理处罚决定等，应当依据法律制度和有关政策要求细化内部审核的各项要素、审核标准、审核权限和工作要求，实行办理、复核、审定的内部审核机制，对照要求逐层把关。</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（四）优化流程，实现重点管控。</w:t>
      </w:r>
      <w:r>
        <w:rPr>
          <w:rFonts w:hint="eastAsia" w:asciiTheme="minorEastAsia" w:hAnsiTheme="minorEastAsia" w:eastAsiaTheme="minorEastAsia" w:cstheme="minorEastAsia"/>
          <w:b w:val="0"/>
          <w:i w:val="0"/>
          <w:caps w:val="0"/>
          <w:color w:val="000000"/>
          <w:spacing w:val="0"/>
          <w:sz w:val="28"/>
          <w:szCs w:val="28"/>
          <w:u w:val="none"/>
        </w:rPr>
        <w:t>加强对采购活动的流程控制，突出重点环节，确保政府采购项目规范运行。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1.增强采购计划性。</w:t>
      </w:r>
      <w:r>
        <w:rPr>
          <w:rFonts w:hint="eastAsia" w:asciiTheme="minorEastAsia" w:hAnsiTheme="minorEastAsia" w:eastAsiaTheme="minorEastAsia" w:cstheme="minorEastAsia"/>
          <w:b w:val="0"/>
          <w:i w:val="0"/>
          <w:caps w:val="0"/>
          <w:color w:val="000000"/>
          <w:spacing w:val="0"/>
          <w:sz w:val="28"/>
          <w:szCs w:val="28"/>
          <w:u w:val="none"/>
        </w:rPr>
        <w:t>采购人应当提高编报与执行政府采购预算、实施计划的系统性、准确性、及时性和严肃性，制定政府采购实施计划执行时间表和项目进度表，有序安排采购活动。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2.加强关键环节控制。</w:t>
      </w:r>
      <w:r>
        <w:rPr>
          <w:rFonts w:hint="eastAsia" w:asciiTheme="minorEastAsia" w:hAnsiTheme="minorEastAsia" w:eastAsiaTheme="minorEastAsia" w:cstheme="minorEastAsia"/>
          <w:b w:val="0"/>
          <w:i w:val="0"/>
          <w:caps w:val="0"/>
          <w:color w:val="000000"/>
          <w:spacing w:val="0"/>
          <w:sz w:val="28"/>
          <w:szCs w:val="28"/>
          <w:u w:val="none"/>
        </w:rPr>
        <w:t>采购人、集中采购机构应当按照有关法律法规及业务流程规定，明确政府采购重点环节的控制措施。未编制采购预算和实施计划的不得组织采购，无委托代理协议不得开展采购代理活动，对属于政府采购范围未执行政府采购规定、采购方式或程序不符合规定的及时予以纠正。</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3.明确时限要求。</w:t>
      </w:r>
      <w:r>
        <w:rPr>
          <w:rFonts w:hint="eastAsia" w:asciiTheme="minorEastAsia" w:hAnsiTheme="minorEastAsia" w:eastAsiaTheme="minorEastAsia" w:cstheme="minorEastAsia"/>
          <w:b w:val="0"/>
          <w:i w:val="0"/>
          <w:caps w:val="0"/>
          <w:color w:val="000000"/>
          <w:spacing w:val="0"/>
          <w:sz w:val="28"/>
          <w:szCs w:val="28"/>
          <w:u w:val="none"/>
        </w:rPr>
        <w:t>采购人、集中采购机构和监管部门应当提高政府采购效率，对信息公告、合同签订、变更采购方式、采购进口产品、答复询问质疑、投诉处理以及其他有时间要求的事项，要细化各个节点的工作时限，确保在规定时间内完成。</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4. 强化利益冲突管理。</w:t>
      </w:r>
      <w:r>
        <w:rPr>
          <w:rFonts w:hint="eastAsia" w:asciiTheme="minorEastAsia" w:hAnsiTheme="minorEastAsia" w:eastAsiaTheme="minorEastAsia" w:cstheme="minorEastAsia"/>
          <w:b w:val="0"/>
          <w:i w:val="0"/>
          <w:caps w:val="0"/>
          <w:color w:val="000000"/>
          <w:spacing w:val="0"/>
          <w:sz w:val="28"/>
          <w:szCs w:val="28"/>
          <w:u w:val="none"/>
        </w:rPr>
        <w:t>采购人、集中采购机构和监管部门应当厘清利益冲突的主要对象、具体内容和表现形式，明确与供应商等政府采购市场主体、评审专家交往的基本原则和界限，细化处理原则、处理方式和解决方案。采购人员及相关人员与供应商有利害关系的，应当严格执行回避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5. 健全档案管理。</w:t>
      </w:r>
      <w:r>
        <w:rPr>
          <w:rFonts w:hint="eastAsia" w:asciiTheme="minorEastAsia" w:hAnsiTheme="minorEastAsia" w:eastAsiaTheme="minorEastAsia" w:cstheme="minorEastAsia"/>
          <w:b w:val="0"/>
          <w:i w:val="0"/>
          <w:caps w:val="0"/>
          <w:color w:val="000000"/>
          <w:spacing w:val="0"/>
          <w:sz w:val="28"/>
          <w:szCs w:val="28"/>
          <w:u w:val="none"/>
        </w:rPr>
        <w:t>采购人、集中采购机构和监管部门应当加强政府采购记录控制，按照规定妥善保管与政府采购管理、执行相关的各类文件。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四、保障措施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采购人、集中采购机构和监管部门要深刻领会政府采购活动中加强内部控制管理的重要性和必要性，结合廉政风险防控机制建设、防止权力滥用的工作要求，准确把握政府采购工作的内在规律，加快体制机制创新，强化硬的制度约束，切实提高政府采购内部控制管理水平。</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（一）加强组织领导。</w:t>
      </w:r>
      <w:r>
        <w:rPr>
          <w:rFonts w:hint="eastAsia" w:asciiTheme="minorEastAsia" w:hAnsiTheme="minorEastAsia" w:eastAsiaTheme="minorEastAsia" w:cstheme="minorEastAsia"/>
          <w:b w:val="0"/>
          <w:i w:val="0"/>
          <w:caps w:val="0"/>
          <w:color w:val="000000"/>
          <w:spacing w:val="0"/>
          <w:sz w:val="28"/>
          <w:szCs w:val="28"/>
          <w:u w:val="none"/>
        </w:rPr>
        <w:t>建立政府采购内部控制管理工作的领导、协调机制，做好政府采购内部控制管理各项工作。要严格执行岗位分离、轮岗交流等制度，暂不具备条件的要创造条件逐步落实，确不具备条件的基层单位可适当放宽要求。集中采购机构以外的采购代理机构可以参照本意见建立和完善内部控制管理制度，防控代理执行风险。</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（二）加快建章立制。</w:t>
      </w:r>
      <w:r>
        <w:rPr>
          <w:rFonts w:hint="eastAsia" w:asciiTheme="minorEastAsia" w:hAnsiTheme="minorEastAsia" w:eastAsiaTheme="minorEastAsia" w:cstheme="minorEastAsia"/>
          <w:b w:val="0"/>
          <w:i w:val="0"/>
          <w:caps w:val="0"/>
          <w:color w:val="000000"/>
          <w:spacing w:val="0"/>
          <w:sz w:val="28"/>
          <w:szCs w:val="28"/>
          <w:u w:val="none"/>
        </w:rPr>
        <w:t>抓紧梳理和评估本部门、本单位政府采购执行和监管中存在的风险，明确标准化工作要求和防控措施，完善内部管理制度，形成较为完备的内部控制体系。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（三）完善技术保障。</w:t>
      </w:r>
      <w:r>
        <w:rPr>
          <w:rFonts w:hint="eastAsia" w:asciiTheme="minorEastAsia" w:hAnsiTheme="minorEastAsia" w:eastAsiaTheme="minorEastAsia" w:cstheme="minorEastAsia"/>
          <w:b w:val="0"/>
          <w:i w:val="0"/>
          <w:caps w:val="0"/>
          <w:color w:val="000000"/>
          <w:spacing w:val="0"/>
          <w:sz w:val="28"/>
          <w:szCs w:val="28"/>
          <w:u w:val="none"/>
        </w:rPr>
        <w:t>运用信息技术落实政府采购内部控制管理措施，政府采购管理交易系统及采购人内部业务系统应当重点强化人员身份验证、岗位业务授权、系统操作记录、电子档案管理等系统功能建设。探索大数据分析在政府采购内部控制管理中的应用，将信息数据科学运用于项目管理、风险控制、监督预警等方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rPr>
        <w:t>　　</w:t>
      </w:r>
      <w:r>
        <w:rPr>
          <w:rStyle w:val="5"/>
          <w:rFonts w:hint="eastAsia" w:asciiTheme="minorEastAsia" w:hAnsiTheme="minorEastAsia" w:eastAsiaTheme="minorEastAsia" w:cstheme="minorEastAsia"/>
          <w:i w:val="0"/>
          <w:caps w:val="0"/>
          <w:color w:val="000000"/>
          <w:spacing w:val="0"/>
          <w:sz w:val="28"/>
          <w:szCs w:val="28"/>
          <w:u w:val="none"/>
        </w:rPr>
        <w:t>（四）强化运行监督。</w:t>
      </w:r>
      <w:r>
        <w:rPr>
          <w:rFonts w:hint="eastAsia" w:asciiTheme="minorEastAsia" w:hAnsiTheme="minorEastAsia" w:eastAsiaTheme="minorEastAsia" w:cstheme="minorEastAsia"/>
          <w:b w:val="0"/>
          <w:i w:val="0"/>
          <w:caps w:val="0"/>
          <w:color w:val="000000"/>
          <w:spacing w:val="0"/>
          <w:sz w:val="28"/>
          <w:szCs w:val="28"/>
          <w:u w:val="none"/>
        </w:rPr>
        <w:t>建立内部控制管理的激励约束机制，将内部控制制度的建设和执行情况纳入绩效考评体系，将日常评价与重点监督、内部分析和外部评价相结合，定期对内部控制的有效性进行总结，加强评估结果应用，不断改进内部控制管理体系。财政部门要将政府采购内部控制制度的建设和执行情况作为政府采购监督检查和对集中采购机构考核的重要内容,加强监督指导。</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lang w:val="en-US" w:eastAsia="zh-CN"/>
        </w:rPr>
        <w:t xml:space="preserve">           </w:t>
      </w:r>
      <w:r>
        <w:rPr>
          <w:rFonts w:hint="eastAsia" w:asciiTheme="minorEastAsia" w:hAnsiTheme="minorEastAsia" w:eastAsiaTheme="minorEastAsia" w:cstheme="minorEastAsia"/>
          <w:b w:val="0"/>
          <w:i w:val="0"/>
          <w:caps w:val="0"/>
          <w:color w:val="000000"/>
          <w:spacing w:val="0"/>
          <w:sz w:val="28"/>
          <w:szCs w:val="28"/>
          <w:u w:val="none"/>
        </w:rPr>
        <w:t>财政部</w:t>
      </w:r>
      <w:r>
        <w:rPr>
          <w:rFonts w:hint="eastAsia" w:asciiTheme="minorEastAsia" w:hAnsiTheme="minorEastAsia" w:eastAsiaTheme="minorEastAsia" w:cstheme="minorEastAsia"/>
          <w:b w:val="0"/>
          <w:i w:val="0"/>
          <w:caps w:val="0"/>
          <w:color w:val="000000"/>
          <w:spacing w:val="0"/>
          <w:sz w:val="28"/>
          <w:szCs w:val="28"/>
          <w:u w:val="none"/>
        </w:rPr>
        <w:br w:type="textWrapping"/>
      </w:r>
      <w:r>
        <w:rPr>
          <w:rFonts w:hint="eastAsia" w:asciiTheme="minorEastAsia" w:hAnsiTheme="minorEastAsia" w:eastAsiaTheme="minorEastAsia" w:cstheme="minorEastAsia"/>
          <w:b w:val="0"/>
          <w:i w:val="0"/>
          <w:caps w:val="0"/>
          <w:color w:val="000000"/>
          <w:spacing w:val="0"/>
          <w:sz w:val="28"/>
          <w:szCs w:val="28"/>
          <w:u w:val="none"/>
          <w:lang w:val="en-US" w:eastAsia="zh-CN"/>
        </w:rPr>
        <w:t xml:space="preserve">                </w:t>
      </w:r>
      <w:r>
        <w:rPr>
          <w:rFonts w:hint="eastAsia" w:asciiTheme="minorEastAsia" w:hAnsiTheme="minorEastAsia" w:eastAsiaTheme="minorEastAsia" w:cstheme="minorEastAsia"/>
          <w:b w:val="0"/>
          <w:i w:val="0"/>
          <w:caps w:val="0"/>
          <w:color w:val="000000"/>
          <w:spacing w:val="0"/>
          <w:sz w:val="28"/>
          <w:szCs w:val="28"/>
          <w:u w:val="none"/>
        </w:rPr>
        <w:t>2016年6月29日</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A2EA0"/>
    <w:rsid w:val="18D04A8E"/>
    <w:rsid w:val="426421F8"/>
    <w:rsid w:val="6E1C7A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季候风</cp:lastModifiedBy>
  <dcterms:modified xsi:type="dcterms:W3CDTF">2018-03-07T07:33:19Z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2052-10.1.0.7229</vt:lpwstr>
  </property>
</Properties>
</file>